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veat" w:cs="Caveat" w:eastAsia="Caveat" w:hAnsi="Caveat"/>
          <w:i w:val="1"/>
          <w:color w:val="7030a0"/>
          <w:sz w:val="23"/>
          <w:szCs w:val="23"/>
          <w:rtl w:val="0"/>
        </w:rPr>
        <w:t xml:space="preserve">Jane Shipley</w:t>
      </w:r>
      <w:r w:rsidDel="00000000" w:rsidR="00000000" w:rsidRPr="00000000">
        <w:rPr>
          <w:i w:val="1"/>
          <w:color w:val="7030a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Jane Shipley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5224145</wp:posOffset>
            </wp:positionH>
            <wp:positionV relativeFrom="paragraph">
              <wp:posOffset>0</wp:posOffset>
            </wp:positionV>
            <wp:extent cx="1955165" cy="8318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831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Founder and CEO | 07745585702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ELSA Next Generation C.I.C.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7030a0"/>
          <w:sz w:val="32"/>
          <w:szCs w:val="32"/>
        </w:rPr>
      </w:pPr>
      <w:r w:rsidDel="00000000" w:rsidR="00000000" w:rsidRPr="00000000">
        <w:rPr>
          <w:b w:val="1"/>
          <w:color w:val="7030a0"/>
          <w:sz w:val="32"/>
          <w:szCs w:val="32"/>
          <w:rtl w:val="0"/>
        </w:rPr>
        <w:t xml:space="preserve">Child Protection (Safeguarding) Policy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ELSA Next Generation CIC (ELSA)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Aims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  <w:t xml:space="preserve">ELSA specialises in creating and delivering bespoke educational and training programmes, working in schools, education support centres, and children’s homes.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all programme deliveries, business volunteers are sourced, adding a huge learning outcome for all involved.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Workshops encourage debate, discussion, honesty and aspirational pathways, all aimed to increase self-esteem and self-worth of the young people involved. Confusion caused by school life, home life and peer-pressure seem to cause a huge amount of anxiety and the young people begin to learn of ways to talk through these issues, and realise that the future can be exciting.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ELSA recognises that the welfare of children and young people is paramount and takes seriously its responsibility for their safeguarding and welfare.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Accordingly, all staff, volunteers and suppliers are expected to demonstrate exemplary and appropriate behaviour at all times. This policy applies to anyone working on behalf of ELSA.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Good Practice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Staff, volunteers and suppliers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in an open environment and avoid private or unobserved situations;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 all children and young people with respect and dignity, listening to and valuing them;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a safe and appropriate distance;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engage in any form of touching;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make any sexually suggestive remarks;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chastise in any way.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children, regardless of age, disability, gender, racial heritage, religious belief, sexual orientation or identity, have a right to equal protection from all types of harm and abuse.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children are additionally vulnerable because of the impact of previous experiences, their level of dependency, communication needs or other issues.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Employment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Staff, Volunteers and Suppliers are admitted on sites only under close supervision.  A Staff Member, Volunteer or Supplier of ELSA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 always escorted, and at no time be left alone with a child or young person.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Allegations and/or Suspicions</w:t>
      </w:r>
    </w:p>
    <w:p w:rsidR="00000000" w:rsidDel="00000000" w:rsidP="00000000" w:rsidRDefault="00000000" w:rsidRPr="00000000" w14:paraId="00000020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  <w:t xml:space="preserve">Any allegations or suspicions of acts contrary to this Child Protection (Safeguarding) Policy must be reported to the Director, Jane Shipley.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Breach of this Policy in any form will not be tolerated.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reported incidents will be fully investigated.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Monitoring and Review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ELSA will review the Equality and Diversity Policy and Good Practice annually.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sz w:val="23"/>
          <w:szCs w:val="23"/>
        </w:rPr>
      </w:pP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Policy updated 2</w:t>
      </w:r>
      <w:r w:rsidDel="00000000" w:rsidR="00000000" w:rsidRPr="00000000">
        <w:rPr>
          <w:i w:val="1"/>
          <w:sz w:val="23"/>
          <w:szCs w:val="23"/>
          <w:rtl w:val="0"/>
        </w:rPr>
        <w:t xml:space="preserve">5</w:t>
      </w:r>
      <w:r w:rsidDel="00000000" w:rsidR="00000000" w:rsidRPr="00000000">
        <w:rPr>
          <w:i w:val="1"/>
          <w:color w:val="000000"/>
          <w:sz w:val="23"/>
          <w:szCs w:val="23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July</w:t>
      </w: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 2025    Date to Review: 2</w:t>
      </w:r>
      <w:r w:rsidDel="00000000" w:rsidR="00000000" w:rsidRPr="00000000">
        <w:rPr>
          <w:i w:val="1"/>
          <w:sz w:val="23"/>
          <w:szCs w:val="23"/>
          <w:rtl w:val="0"/>
        </w:rPr>
        <w:t xml:space="preserve">5</w:t>
      </w:r>
      <w:r w:rsidDel="00000000" w:rsidR="00000000" w:rsidRPr="00000000">
        <w:rPr>
          <w:i w:val="1"/>
          <w:color w:val="000000"/>
          <w:sz w:val="23"/>
          <w:szCs w:val="23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July</w:t>
      </w: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sz w:val="23"/>
          <w:szCs w:val="23"/>
        </w:rPr>
      </w:pP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Signed</w:t>
      </w: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Caveat" w:cs="Caveat" w:eastAsia="Caveat" w:hAnsi="Caveat"/>
          <w:i w:val="1"/>
          <w:color w:val="7030a0"/>
          <w:sz w:val="29"/>
          <w:szCs w:val="29"/>
          <w:rtl w:val="0"/>
        </w:rPr>
        <w:t xml:space="preserve">Jane Shipley</w:t>
      </w:r>
      <w:r w:rsidDel="00000000" w:rsidR="00000000" w:rsidRPr="00000000">
        <w:rPr>
          <w:i w:val="1"/>
          <w:color w:val="7030a0"/>
          <w:sz w:val="29"/>
          <w:szCs w:val="29"/>
          <w:rtl w:val="0"/>
        </w:rPr>
        <w:t xml:space="preserve">  </w:t>
      </w: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Founder and CEO of ELSA, Jane Shipley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Company No:  12844533    ELSA Next Generation CIC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c/o Hicks and Co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First Floor Offices 99 Bancroft, Hitchin, Herts SG5 1NQ</w:t>
      </w:r>
    </w:p>
    <w:sectPr>
      <w:footerReference r:id="rId8" w:type="default"/>
      <w:pgSz w:h="16838" w:w="11906" w:orient="portrait"/>
      <w:pgMar w:bottom="816" w:top="357" w:left="357" w:right="36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Caveat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59A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459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594B"/>
  </w:style>
  <w:style w:type="paragraph" w:styleId="Footer">
    <w:name w:val="footer"/>
    <w:basedOn w:val="Normal"/>
    <w:link w:val="FooterChar"/>
    <w:uiPriority w:val="99"/>
    <w:unhideWhenUsed w:val="1"/>
    <w:rsid w:val="001459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594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4594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4594B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8B5D9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8B5D96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8B5D96"/>
  </w:style>
  <w:style w:type="paragraph" w:styleId="p1" w:customStyle="1">
    <w:name w:val="p1"/>
    <w:basedOn w:val="Normal"/>
    <w:rsid w:val="00737ED0"/>
    <w:pPr>
      <w:spacing w:after="0" w:line="240" w:lineRule="auto"/>
    </w:pPr>
    <w:rPr>
      <w:rFonts w:ascii="Comic Sans MS" w:cs="Times New Roman" w:hAnsi="Comic Sans MS" w:eastAsiaTheme="minorEastAsia"/>
      <w:sz w:val="18"/>
      <w:szCs w:val="18"/>
      <w:lang w:eastAsia="en-GB" w:val="en-US"/>
    </w:rPr>
  </w:style>
  <w:style w:type="character" w:styleId="s1" w:customStyle="1">
    <w:name w:val="s1"/>
    <w:basedOn w:val="DefaultParagraphFont"/>
    <w:rsid w:val="00737ED0"/>
  </w:style>
  <w:style w:type="paragraph" w:styleId="p2" w:customStyle="1">
    <w:name w:val="p2"/>
    <w:basedOn w:val="Normal"/>
    <w:rsid w:val="00737ED0"/>
    <w:pPr>
      <w:spacing w:after="0" w:line="240" w:lineRule="auto"/>
    </w:pPr>
    <w:rPr>
      <w:rFonts w:ascii="Comic Sans MS" w:cs="Times New Roman" w:hAnsi="Comic Sans MS" w:eastAsiaTheme="minorEastAsia"/>
      <w:sz w:val="18"/>
      <w:szCs w:val="18"/>
      <w:lang w:eastAsia="en-GB" w:val="en-US"/>
    </w:rPr>
  </w:style>
  <w:style w:type="paragraph" w:styleId="ListParagraph">
    <w:name w:val="List Paragraph"/>
    <w:basedOn w:val="Normal"/>
    <w:uiPriority w:val="34"/>
    <w:qFormat w:val="1"/>
    <w:rsid w:val="00737ED0"/>
    <w:pPr>
      <w:ind w:left="720"/>
      <w:contextualSpacing w:val="1"/>
    </w:pPr>
    <w:rPr>
      <w:rFonts w:eastAsiaTheme="minorEastAsia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nDaPJ/DgCWadCBrBEUxWaczgA==">CgMxLjA4AHIhMTJJQk5QNHVxSW1zcHptYUFRSTgxUzJPUWFzWFF5UFps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2025-03-14T12:16:00Z</dcterms:created>
  <dc:creator>Paul Rogers</dc:creator>
</cp:coreProperties>
</file>